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A39" w:rsidRPr="00A93E25" w:rsidRDefault="004760A6" w:rsidP="00F86C08">
      <w:pPr>
        <w:tabs>
          <w:tab w:val="left" w:pos="0"/>
        </w:tabs>
        <w:spacing w:line="520" w:lineRule="exact"/>
        <w:ind w:firstLineChars="200" w:firstLine="562"/>
        <w:jc w:val="center"/>
        <w:rPr>
          <w:rFonts w:asciiTheme="majorEastAsia" w:eastAsiaTheme="majorEastAsia" w:hAnsiTheme="majorEastAsia" w:cs="Times New Roman"/>
          <w:b/>
          <w:sz w:val="28"/>
          <w:szCs w:val="28"/>
        </w:rPr>
      </w:pPr>
      <w:r w:rsidRPr="00A93E25">
        <w:rPr>
          <w:rFonts w:asciiTheme="majorEastAsia" w:eastAsiaTheme="majorEastAsia" w:hAnsiTheme="majorEastAsia" w:cs="Times New Roman"/>
          <w:b/>
          <w:sz w:val="28"/>
          <w:szCs w:val="28"/>
        </w:rPr>
        <w:t>民航学院</w:t>
      </w:r>
      <w:r w:rsidR="00442BF5">
        <w:rPr>
          <w:rFonts w:asciiTheme="majorEastAsia" w:eastAsiaTheme="majorEastAsia" w:hAnsiTheme="majorEastAsia" w:cs="Times New Roman" w:hint="eastAsia"/>
          <w:b/>
          <w:sz w:val="28"/>
          <w:szCs w:val="28"/>
        </w:rPr>
        <w:t>关于做好</w:t>
      </w:r>
      <w:r w:rsidRPr="00A93E25">
        <w:rPr>
          <w:rFonts w:asciiTheme="majorEastAsia" w:eastAsiaTheme="majorEastAsia" w:hAnsiTheme="majorEastAsia" w:cs="Times New Roman"/>
          <w:b/>
          <w:sz w:val="28"/>
          <w:szCs w:val="28"/>
        </w:rPr>
        <w:t>201</w:t>
      </w:r>
      <w:r w:rsidR="007D49EB" w:rsidRPr="00A93E25">
        <w:rPr>
          <w:rFonts w:asciiTheme="majorEastAsia" w:eastAsiaTheme="majorEastAsia" w:hAnsiTheme="majorEastAsia" w:cs="Times New Roman" w:hint="eastAsia"/>
          <w:b/>
          <w:sz w:val="28"/>
          <w:szCs w:val="28"/>
        </w:rPr>
        <w:t>7</w:t>
      </w:r>
      <w:r w:rsidRPr="00A93E25">
        <w:rPr>
          <w:rFonts w:asciiTheme="majorEastAsia" w:eastAsiaTheme="majorEastAsia" w:hAnsiTheme="majorEastAsia" w:cs="Times New Roman"/>
          <w:b/>
          <w:sz w:val="28"/>
          <w:szCs w:val="28"/>
        </w:rPr>
        <w:t>级硕士研究生</w:t>
      </w:r>
      <w:r w:rsidR="00E96770" w:rsidRPr="00A93E25">
        <w:rPr>
          <w:rFonts w:asciiTheme="majorEastAsia" w:eastAsiaTheme="majorEastAsia" w:hAnsiTheme="majorEastAsia" w:cs="Times New Roman" w:hint="eastAsia"/>
          <w:b/>
          <w:sz w:val="28"/>
          <w:szCs w:val="28"/>
        </w:rPr>
        <w:t>学业奖学</w:t>
      </w:r>
      <w:r w:rsidRPr="00A93E25">
        <w:rPr>
          <w:rFonts w:asciiTheme="majorEastAsia" w:eastAsiaTheme="majorEastAsia" w:hAnsiTheme="majorEastAsia" w:cs="Times New Roman"/>
          <w:b/>
          <w:sz w:val="28"/>
          <w:szCs w:val="28"/>
        </w:rPr>
        <w:t>金</w:t>
      </w:r>
    </w:p>
    <w:p w:rsidR="004760A6" w:rsidRPr="00A93E25" w:rsidRDefault="00E7485A" w:rsidP="00BC455A">
      <w:pPr>
        <w:tabs>
          <w:tab w:val="left" w:pos="0"/>
        </w:tabs>
        <w:spacing w:line="520" w:lineRule="exact"/>
        <w:ind w:firstLineChars="1100" w:firstLine="3092"/>
        <w:rPr>
          <w:rFonts w:asciiTheme="majorEastAsia" w:eastAsiaTheme="majorEastAsia" w:hAnsiTheme="majorEastAsia" w:cs="Times New Roman"/>
          <w:b/>
          <w:sz w:val="28"/>
          <w:szCs w:val="28"/>
        </w:rPr>
      </w:pPr>
      <w:r>
        <w:rPr>
          <w:rFonts w:asciiTheme="majorEastAsia" w:eastAsiaTheme="majorEastAsia" w:hAnsiTheme="majorEastAsia" w:cs="Times New Roman" w:hint="eastAsia"/>
          <w:b/>
          <w:sz w:val="28"/>
          <w:szCs w:val="28"/>
        </w:rPr>
        <w:t>动态调整的通知</w:t>
      </w:r>
    </w:p>
    <w:p w:rsidR="00A74963" w:rsidRPr="00A93E25" w:rsidRDefault="00A74963" w:rsidP="00A93E25">
      <w:pPr>
        <w:tabs>
          <w:tab w:val="left" w:pos="0"/>
        </w:tabs>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szCs w:val="21"/>
        </w:rPr>
        <w:t>为深入实施研究生教育优秀工程，激励研究生学术创新，促进研究生培养质量和教育水平的提高，规范学校研究生奖学金和普通助学金的评定管理，根据学校研究生院</w:t>
      </w:r>
      <w:r w:rsidR="00481521" w:rsidRPr="00A93E25">
        <w:rPr>
          <w:rFonts w:asciiTheme="minorEastAsia" w:hAnsiTheme="minorEastAsia" w:cs="Times New Roman" w:hint="eastAsia"/>
          <w:szCs w:val="21"/>
        </w:rPr>
        <w:t>《关于做好研究生开题、中期考核通知》及</w:t>
      </w:r>
      <w:r w:rsidRPr="00A93E25">
        <w:rPr>
          <w:rFonts w:asciiTheme="minorEastAsia" w:hAnsiTheme="minorEastAsia" w:cs="Times New Roman"/>
          <w:szCs w:val="21"/>
        </w:rPr>
        <w:t>《关于做好201</w:t>
      </w:r>
      <w:r w:rsidR="00481521" w:rsidRPr="00A93E25">
        <w:rPr>
          <w:rFonts w:asciiTheme="minorEastAsia" w:hAnsiTheme="minorEastAsia" w:cs="Times New Roman" w:hint="eastAsia"/>
          <w:szCs w:val="21"/>
        </w:rPr>
        <w:t>7</w:t>
      </w:r>
      <w:r w:rsidRPr="00A93E25">
        <w:rPr>
          <w:rFonts w:asciiTheme="minorEastAsia" w:hAnsiTheme="minorEastAsia" w:cs="Times New Roman"/>
          <w:szCs w:val="21"/>
        </w:rPr>
        <w:t>级</w:t>
      </w:r>
      <w:r w:rsidR="00481521" w:rsidRPr="00A93E25">
        <w:rPr>
          <w:rFonts w:asciiTheme="minorEastAsia" w:hAnsiTheme="minorEastAsia" w:cs="Times New Roman" w:hint="eastAsia"/>
          <w:szCs w:val="21"/>
        </w:rPr>
        <w:t>硕士</w:t>
      </w:r>
      <w:r w:rsidRPr="00A93E25">
        <w:rPr>
          <w:rFonts w:asciiTheme="minorEastAsia" w:hAnsiTheme="minorEastAsia" w:cs="Times New Roman"/>
          <w:szCs w:val="21"/>
        </w:rPr>
        <w:t>研究生</w:t>
      </w:r>
      <w:r w:rsidR="00D81BA3" w:rsidRPr="00A93E25">
        <w:rPr>
          <w:rFonts w:asciiTheme="minorEastAsia" w:hAnsiTheme="minorEastAsia" w:cs="Times New Roman" w:hint="eastAsia"/>
          <w:szCs w:val="21"/>
        </w:rPr>
        <w:t>学业奖学金</w:t>
      </w:r>
      <w:r w:rsidR="00481521" w:rsidRPr="00A93E25">
        <w:rPr>
          <w:rFonts w:asciiTheme="minorEastAsia" w:hAnsiTheme="minorEastAsia" w:cs="Times New Roman" w:hint="eastAsia"/>
          <w:szCs w:val="21"/>
        </w:rPr>
        <w:t>动态调整通知</w:t>
      </w:r>
      <w:r w:rsidRPr="00A93E25">
        <w:rPr>
          <w:rFonts w:asciiTheme="minorEastAsia" w:hAnsiTheme="minorEastAsia" w:cs="Times New Roman"/>
          <w:szCs w:val="21"/>
        </w:rPr>
        <w:t>》文件精神，特制定本学院</w:t>
      </w:r>
      <w:r w:rsidR="00481521" w:rsidRPr="00A93E25">
        <w:rPr>
          <w:rFonts w:asciiTheme="minorEastAsia" w:hAnsiTheme="minorEastAsia" w:cs="Times New Roman" w:hint="eastAsia"/>
          <w:szCs w:val="21"/>
        </w:rPr>
        <w:t>2017级</w:t>
      </w:r>
      <w:r w:rsidRPr="00A93E25">
        <w:rPr>
          <w:rFonts w:asciiTheme="minorEastAsia" w:hAnsiTheme="minorEastAsia" w:cs="Times New Roman"/>
          <w:szCs w:val="21"/>
        </w:rPr>
        <w:t>硕士研究生</w:t>
      </w:r>
      <w:r w:rsidR="00481521" w:rsidRPr="00A93E25">
        <w:rPr>
          <w:rFonts w:asciiTheme="minorEastAsia" w:hAnsiTheme="minorEastAsia" w:cs="Times New Roman" w:hint="eastAsia"/>
          <w:szCs w:val="21"/>
        </w:rPr>
        <w:t>中期考核</w:t>
      </w:r>
      <w:r w:rsidR="007B0F63" w:rsidRPr="00A93E25">
        <w:rPr>
          <w:rFonts w:asciiTheme="minorEastAsia" w:hAnsiTheme="minorEastAsia" w:cs="Times New Roman" w:hint="eastAsia"/>
          <w:szCs w:val="21"/>
        </w:rPr>
        <w:t>办法</w:t>
      </w:r>
      <w:r w:rsidR="00481521" w:rsidRPr="00A93E25">
        <w:rPr>
          <w:rFonts w:asciiTheme="minorEastAsia" w:hAnsiTheme="minorEastAsia" w:cs="Times New Roman" w:hint="eastAsia"/>
          <w:szCs w:val="21"/>
        </w:rPr>
        <w:t>及</w:t>
      </w:r>
      <w:r w:rsidR="007B0F63" w:rsidRPr="00A93E25">
        <w:rPr>
          <w:rFonts w:asciiTheme="minorEastAsia" w:hAnsiTheme="minorEastAsia" w:cs="Times New Roman" w:hint="eastAsia"/>
          <w:szCs w:val="21"/>
        </w:rPr>
        <w:t>学业</w:t>
      </w:r>
      <w:r w:rsidR="00481521" w:rsidRPr="00A93E25">
        <w:rPr>
          <w:rFonts w:asciiTheme="minorEastAsia" w:hAnsiTheme="minorEastAsia" w:cs="Times New Roman" w:hint="eastAsia"/>
          <w:szCs w:val="21"/>
        </w:rPr>
        <w:t>奖学金调整实施</w:t>
      </w:r>
      <w:r w:rsidR="007B0F63" w:rsidRPr="00A93E25">
        <w:rPr>
          <w:rFonts w:asciiTheme="minorEastAsia" w:hAnsiTheme="minorEastAsia" w:cs="Times New Roman" w:hint="eastAsia"/>
          <w:szCs w:val="21"/>
        </w:rPr>
        <w:t>细则</w:t>
      </w:r>
      <w:r w:rsidRPr="00A93E25">
        <w:rPr>
          <w:rFonts w:asciiTheme="minorEastAsia" w:hAnsiTheme="minorEastAsia" w:cs="Times New Roman"/>
          <w:szCs w:val="21"/>
        </w:rPr>
        <w:t>。</w:t>
      </w:r>
    </w:p>
    <w:p w:rsidR="004760A6" w:rsidRPr="00A93E25" w:rsidRDefault="004760A6" w:rsidP="005E1EE2">
      <w:pPr>
        <w:tabs>
          <w:tab w:val="left" w:pos="0"/>
        </w:tabs>
        <w:spacing w:line="520" w:lineRule="exact"/>
        <w:outlineLvl w:val="0"/>
        <w:rPr>
          <w:rFonts w:asciiTheme="minorEastAsia" w:hAnsiTheme="minorEastAsia" w:cs="Times New Roman"/>
          <w:b/>
          <w:szCs w:val="21"/>
        </w:rPr>
      </w:pPr>
      <w:r w:rsidRPr="00A93E25">
        <w:rPr>
          <w:rFonts w:asciiTheme="minorEastAsia" w:hAnsiTheme="minorEastAsia" w:cs="Times New Roman"/>
          <w:b/>
          <w:szCs w:val="21"/>
        </w:rPr>
        <w:t>一、</w:t>
      </w:r>
      <w:r w:rsidR="00E7485A">
        <w:rPr>
          <w:rFonts w:asciiTheme="minorEastAsia" w:hAnsiTheme="minorEastAsia" w:cs="Times New Roman" w:hint="eastAsia"/>
          <w:b/>
          <w:szCs w:val="21"/>
        </w:rPr>
        <w:t>考核与</w:t>
      </w:r>
      <w:r w:rsidRPr="00A93E25">
        <w:rPr>
          <w:rFonts w:asciiTheme="minorEastAsia" w:hAnsiTheme="minorEastAsia" w:cs="Times New Roman"/>
          <w:b/>
          <w:szCs w:val="21"/>
        </w:rPr>
        <w:t>评定</w:t>
      </w:r>
      <w:r w:rsidR="00E7485A">
        <w:rPr>
          <w:rFonts w:asciiTheme="minorEastAsia" w:hAnsiTheme="minorEastAsia" w:cs="Times New Roman" w:hint="eastAsia"/>
          <w:b/>
          <w:szCs w:val="21"/>
        </w:rPr>
        <w:t>的</w:t>
      </w:r>
      <w:r w:rsidRPr="00A93E25">
        <w:rPr>
          <w:rFonts w:asciiTheme="minorEastAsia" w:hAnsiTheme="minorEastAsia" w:cs="Times New Roman"/>
          <w:b/>
          <w:szCs w:val="21"/>
        </w:rPr>
        <w:t>范围</w:t>
      </w:r>
    </w:p>
    <w:p w:rsidR="004760A6" w:rsidRPr="00A93E25" w:rsidRDefault="004123E4" w:rsidP="00A93E25">
      <w:pPr>
        <w:tabs>
          <w:tab w:val="left" w:pos="0"/>
        </w:tabs>
        <w:spacing w:line="520" w:lineRule="exact"/>
        <w:ind w:firstLineChars="200" w:firstLine="420"/>
        <w:rPr>
          <w:rFonts w:asciiTheme="minorEastAsia" w:hAnsiTheme="minorEastAsia" w:cs="宋体"/>
          <w:kern w:val="0"/>
          <w:szCs w:val="21"/>
        </w:rPr>
      </w:pPr>
      <w:r w:rsidRPr="00A93E25">
        <w:rPr>
          <w:rFonts w:asciiTheme="minorEastAsia" w:hAnsiTheme="minorEastAsia" w:cs="宋体" w:hint="eastAsia"/>
          <w:kern w:val="0"/>
          <w:szCs w:val="21"/>
        </w:rPr>
        <w:t>2017级全体全日制非定向培养硕士研究生，不包含定向培养研究生、外国留学研究生和非全日制研究生。</w:t>
      </w:r>
    </w:p>
    <w:p w:rsidR="001A4230" w:rsidRPr="00A93E25" w:rsidRDefault="001A4230" w:rsidP="001A4230">
      <w:pPr>
        <w:tabs>
          <w:tab w:val="left" w:pos="0"/>
        </w:tabs>
        <w:spacing w:line="520" w:lineRule="exact"/>
        <w:outlineLvl w:val="0"/>
        <w:rPr>
          <w:rFonts w:asciiTheme="minorEastAsia" w:hAnsiTheme="minorEastAsia" w:cs="Times New Roman"/>
          <w:b/>
          <w:szCs w:val="21"/>
        </w:rPr>
      </w:pPr>
      <w:r w:rsidRPr="00A93E25">
        <w:rPr>
          <w:rFonts w:asciiTheme="minorEastAsia" w:hAnsiTheme="minorEastAsia" w:cs="Times New Roman"/>
          <w:b/>
          <w:szCs w:val="21"/>
        </w:rPr>
        <w:t>二、评定工作组</w:t>
      </w:r>
    </w:p>
    <w:p w:rsidR="001A4230" w:rsidRPr="00A93E25" w:rsidRDefault="001A4230" w:rsidP="00A93E25">
      <w:pPr>
        <w:tabs>
          <w:tab w:val="left" w:pos="0"/>
        </w:tabs>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szCs w:val="21"/>
        </w:rPr>
        <w:t>研究生教学副院长、党委副书记、系主任、研究生辅导员、研究生教</w:t>
      </w:r>
      <w:r w:rsidR="00D01988">
        <w:rPr>
          <w:rFonts w:asciiTheme="minorEastAsia" w:hAnsiTheme="minorEastAsia" w:cs="Times New Roman" w:hint="eastAsia"/>
          <w:szCs w:val="21"/>
        </w:rPr>
        <w:t>学秘书</w:t>
      </w:r>
    </w:p>
    <w:p w:rsidR="001A4230" w:rsidRPr="00A93E25" w:rsidRDefault="001A4230" w:rsidP="008C20A9">
      <w:pPr>
        <w:spacing w:line="520" w:lineRule="exact"/>
        <w:rPr>
          <w:rFonts w:asciiTheme="minorEastAsia" w:hAnsiTheme="minorEastAsia" w:cs="宋体"/>
          <w:b/>
          <w:kern w:val="0"/>
          <w:szCs w:val="21"/>
        </w:rPr>
      </w:pPr>
      <w:r w:rsidRPr="00A93E25">
        <w:rPr>
          <w:rFonts w:asciiTheme="minorEastAsia" w:hAnsiTheme="minorEastAsia" w:cs="宋体" w:hint="eastAsia"/>
          <w:b/>
          <w:kern w:val="0"/>
          <w:szCs w:val="21"/>
        </w:rPr>
        <w:t>三</w:t>
      </w:r>
      <w:r w:rsidR="008C20A9" w:rsidRPr="00A93E25">
        <w:rPr>
          <w:rFonts w:asciiTheme="minorEastAsia" w:hAnsiTheme="minorEastAsia" w:cs="宋体" w:hint="eastAsia"/>
          <w:b/>
          <w:kern w:val="0"/>
          <w:szCs w:val="21"/>
        </w:rPr>
        <w:t>、主要依据</w:t>
      </w:r>
    </w:p>
    <w:p w:rsidR="008C20A9" w:rsidRPr="00A93E25" w:rsidRDefault="008C20A9" w:rsidP="008C20A9">
      <w:pPr>
        <w:spacing w:line="520" w:lineRule="exact"/>
        <w:rPr>
          <w:rFonts w:asciiTheme="minorEastAsia" w:hAnsiTheme="minorEastAsia" w:cs="宋体"/>
          <w:kern w:val="0"/>
          <w:szCs w:val="21"/>
        </w:rPr>
      </w:pPr>
      <w:r w:rsidRPr="00A93E25">
        <w:rPr>
          <w:rFonts w:asciiTheme="minorEastAsia" w:hAnsiTheme="minorEastAsia" w:cs="宋体" w:hint="eastAsia"/>
          <w:kern w:val="0"/>
          <w:szCs w:val="21"/>
        </w:rPr>
        <w:t>《南京航空航天大学研究生奖助学金管理办法》（校</w:t>
      </w:r>
      <w:proofErr w:type="gramStart"/>
      <w:r w:rsidRPr="00A93E25">
        <w:rPr>
          <w:rFonts w:asciiTheme="minorEastAsia" w:hAnsiTheme="minorEastAsia" w:cs="宋体" w:hint="eastAsia"/>
          <w:kern w:val="0"/>
          <w:szCs w:val="21"/>
        </w:rPr>
        <w:t>研</w:t>
      </w:r>
      <w:proofErr w:type="gramEnd"/>
      <w:r w:rsidRPr="00A93E25">
        <w:rPr>
          <w:rFonts w:asciiTheme="minorEastAsia" w:hAnsiTheme="minorEastAsia" w:cs="宋体" w:hint="eastAsia"/>
          <w:kern w:val="0"/>
          <w:szCs w:val="21"/>
        </w:rPr>
        <w:t>字[2018]70号）</w:t>
      </w:r>
    </w:p>
    <w:p w:rsidR="002B0BB7" w:rsidRPr="00A93E25" w:rsidRDefault="001A4230" w:rsidP="005E1EE2">
      <w:pPr>
        <w:tabs>
          <w:tab w:val="left" w:pos="0"/>
        </w:tabs>
        <w:spacing w:line="520" w:lineRule="exact"/>
        <w:outlineLvl w:val="0"/>
        <w:rPr>
          <w:rFonts w:asciiTheme="minorEastAsia" w:hAnsiTheme="minorEastAsia" w:cs="Times New Roman"/>
          <w:b/>
          <w:szCs w:val="21"/>
        </w:rPr>
      </w:pPr>
      <w:r w:rsidRPr="00A93E25">
        <w:rPr>
          <w:rFonts w:asciiTheme="minorEastAsia" w:hAnsiTheme="minorEastAsia" w:cs="Times New Roman" w:hint="eastAsia"/>
          <w:b/>
          <w:szCs w:val="21"/>
        </w:rPr>
        <w:t>四</w:t>
      </w:r>
      <w:r w:rsidR="000F2611" w:rsidRPr="00A93E25">
        <w:rPr>
          <w:rFonts w:asciiTheme="minorEastAsia" w:hAnsiTheme="minorEastAsia" w:cs="Times New Roman"/>
          <w:b/>
          <w:szCs w:val="21"/>
        </w:rPr>
        <w:t>、</w:t>
      </w:r>
      <w:r w:rsidR="00F97BC8" w:rsidRPr="00A93E25">
        <w:rPr>
          <w:rFonts w:asciiTheme="minorEastAsia" w:hAnsiTheme="minorEastAsia" w:cs="Times New Roman"/>
          <w:b/>
          <w:szCs w:val="21"/>
        </w:rPr>
        <w:t>评定比例</w:t>
      </w:r>
    </w:p>
    <w:p w:rsidR="002B0BB7" w:rsidRPr="00A93E25" w:rsidRDefault="0003064A" w:rsidP="00A93E25">
      <w:pPr>
        <w:tabs>
          <w:tab w:val="left" w:pos="0"/>
        </w:tabs>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hint="eastAsia"/>
          <w:szCs w:val="21"/>
        </w:rPr>
        <w:t>1</w:t>
      </w:r>
      <w:r w:rsidR="002B0BB7" w:rsidRPr="00A93E25">
        <w:rPr>
          <w:rFonts w:asciiTheme="minorEastAsia" w:hAnsiTheme="minorEastAsia" w:cs="Times New Roman"/>
          <w:szCs w:val="21"/>
        </w:rPr>
        <w:t>、按照201</w:t>
      </w:r>
      <w:r w:rsidR="001A4230" w:rsidRPr="00A93E25">
        <w:rPr>
          <w:rFonts w:asciiTheme="minorEastAsia" w:hAnsiTheme="minorEastAsia" w:cs="Times New Roman" w:hint="eastAsia"/>
          <w:szCs w:val="21"/>
        </w:rPr>
        <w:t>7</w:t>
      </w:r>
      <w:r w:rsidR="002B0BB7" w:rsidRPr="00A93E25">
        <w:rPr>
          <w:rFonts w:asciiTheme="minorEastAsia" w:hAnsiTheme="minorEastAsia" w:cs="Times New Roman"/>
          <w:szCs w:val="21"/>
        </w:rPr>
        <w:t>级硕士研究生入学当年度确定的学校</w:t>
      </w:r>
      <w:r w:rsidR="002B0BB7" w:rsidRPr="00A93E25">
        <w:rPr>
          <w:rFonts w:asciiTheme="minorEastAsia" w:hAnsiTheme="minorEastAsia" w:cs="Times New Roman"/>
          <w:kern w:val="0"/>
          <w:szCs w:val="21"/>
        </w:rPr>
        <w:t>学业奖学金</w:t>
      </w:r>
      <w:r w:rsidR="002B0BB7" w:rsidRPr="00A93E25">
        <w:rPr>
          <w:rFonts w:asciiTheme="minorEastAsia" w:hAnsiTheme="minorEastAsia" w:cs="Times New Roman"/>
          <w:szCs w:val="21"/>
        </w:rPr>
        <w:t>比例，进行201</w:t>
      </w:r>
      <w:r w:rsidR="005E55F2" w:rsidRPr="00A93E25">
        <w:rPr>
          <w:rFonts w:asciiTheme="minorEastAsia" w:hAnsiTheme="minorEastAsia" w:cs="Times New Roman" w:hint="eastAsia"/>
          <w:szCs w:val="21"/>
        </w:rPr>
        <w:t>7</w:t>
      </w:r>
      <w:r w:rsidR="002B0BB7" w:rsidRPr="00A93E25">
        <w:rPr>
          <w:rFonts w:asciiTheme="minorEastAsia" w:hAnsiTheme="minorEastAsia" w:cs="Times New Roman"/>
          <w:szCs w:val="21"/>
        </w:rPr>
        <w:t>级硕士研究生学校</w:t>
      </w:r>
      <w:r w:rsidR="002B0BB7" w:rsidRPr="00A93E25">
        <w:rPr>
          <w:rFonts w:asciiTheme="minorEastAsia" w:hAnsiTheme="minorEastAsia" w:cs="Times New Roman"/>
          <w:kern w:val="0"/>
          <w:szCs w:val="21"/>
        </w:rPr>
        <w:t>学业奖学金</w:t>
      </w:r>
      <w:r w:rsidR="00735475" w:rsidRPr="00A93E25">
        <w:rPr>
          <w:rFonts w:asciiTheme="minorEastAsia" w:hAnsiTheme="minorEastAsia" w:cs="Times New Roman" w:hint="eastAsia"/>
          <w:szCs w:val="21"/>
        </w:rPr>
        <w:t>动态调整</w:t>
      </w:r>
      <w:r w:rsidR="002B0BB7" w:rsidRPr="00A93E25">
        <w:rPr>
          <w:rFonts w:asciiTheme="minorEastAsia" w:hAnsiTheme="minorEastAsia" w:cs="Times New Roman"/>
          <w:szCs w:val="21"/>
        </w:rPr>
        <w:t>。评定后的等级比例</w:t>
      </w:r>
      <w:proofErr w:type="gramStart"/>
      <w:r w:rsidR="002B0BB7" w:rsidRPr="00A93E25">
        <w:rPr>
          <w:rFonts w:asciiTheme="minorEastAsia" w:hAnsiTheme="minorEastAsia" w:cs="Times New Roman"/>
          <w:szCs w:val="21"/>
        </w:rPr>
        <w:t>应合理并尽量</w:t>
      </w:r>
      <w:proofErr w:type="gramEnd"/>
      <w:r w:rsidR="002B0BB7" w:rsidRPr="00A93E25">
        <w:rPr>
          <w:rFonts w:asciiTheme="minorEastAsia" w:hAnsiTheme="minorEastAsia" w:cs="Times New Roman"/>
          <w:szCs w:val="21"/>
        </w:rPr>
        <w:t>保持原等级比例。总额不得超过研究生</w:t>
      </w:r>
      <w:r w:rsidR="00735475" w:rsidRPr="00A93E25">
        <w:rPr>
          <w:rFonts w:asciiTheme="minorEastAsia" w:hAnsiTheme="minorEastAsia" w:cs="Times New Roman" w:hint="eastAsia"/>
          <w:szCs w:val="21"/>
        </w:rPr>
        <w:t>院</w:t>
      </w:r>
      <w:r w:rsidR="002B0BB7" w:rsidRPr="00A93E25">
        <w:rPr>
          <w:rFonts w:asciiTheme="minorEastAsia" w:hAnsiTheme="minorEastAsia" w:cs="Times New Roman"/>
          <w:szCs w:val="21"/>
        </w:rPr>
        <w:t>下达的分学院奖学金总额。</w:t>
      </w:r>
    </w:p>
    <w:p w:rsidR="002B0BB7" w:rsidRPr="00A93E25" w:rsidRDefault="006F0007" w:rsidP="00A93E25">
      <w:pPr>
        <w:tabs>
          <w:tab w:val="left" w:pos="0"/>
        </w:tabs>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hint="eastAsia"/>
          <w:szCs w:val="21"/>
        </w:rPr>
        <w:t>2</w:t>
      </w:r>
      <w:r w:rsidR="002B0BB7" w:rsidRPr="00A93E25">
        <w:rPr>
          <w:rFonts w:asciiTheme="minorEastAsia" w:hAnsiTheme="minorEastAsia" w:cs="Times New Roman"/>
          <w:szCs w:val="21"/>
        </w:rPr>
        <w:t>、硕士研究生学校</w:t>
      </w:r>
      <w:r w:rsidR="002B0BB7" w:rsidRPr="00A93E25">
        <w:rPr>
          <w:rFonts w:asciiTheme="minorEastAsia" w:hAnsiTheme="minorEastAsia" w:cs="Times New Roman"/>
          <w:kern w:val="0"/>
          <w:szCs w:val="21"/>
        </w:rPr>
        <w:t>学业奖学金</w:t>
      </w:r>
      <w:r w:rsidR="002B0BB7" w:rsidRPr="00A93E25">
        <w:rPr>
          <w:rFonts w:asciiTheme="minorEastAsia" w:hAnsiTheme="minorEastAsia" w:cs="Times New Roman"/>
          <w:szCs w:val="21"/>
        </w:rPr>
        <w:t>等级与比例的评定，采用学校</w:t>
      </w:r>
      <w:r w:rsidR="002B0BB7" w:rsidRPr="00A93E25">
        <w:rPr>
          <w:rFonts w:asciiTheme="minorEastAsia" w:hAnsiTheme="minorEastAsia" w:cs="Times New Roman"/>
          <w:kern w:val="0"/>
          <w:szCs w:val="21"/>
        </w:rPr>
        <w:t>学业奖学金</w:t>
      </w:r>
      <w:r w:rsidR="002B0BB7" w:rsidRPr="00A93E25">
        <w:rPr>
          <w:rFonts w:asciiTheme="minorEastAsia" w:hAnsiTheme="minorEastAsia" w:cs="Times New Roman"/>
          <w:szCs w:val="21"/>
        </w:rPr>
        <w:t>总额不变的原则。</w:t>
      </w:r>
    </w:p>
    <w:p w:rsidR="002B0BB7" w:rsidRPr="00A93E25" w:rsidRDefault="006F0007" w:rsidP="00A93E25">
      <w:pPr>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hint="eastAsia"/>
          <w:szCs w:val="21"/>
        </w:rPr>
        <w:t>3</w:t>
      </w:r>
      <w:r w:rsidR="002B0BB7" w:rsidRPr="00A93E25">
        <w:rPr>
          <w:rFonts w:asciiTheme="minorEastAsia" w:hAnsiTheme="minorEastAsia" w:cs="Times New Roman"/>
          <w:szCs w:val="21"/>
        </w:rPr>
        <w:t>、退学、休学硕士研究生、第一种硕博连读生进入博士阶段后，学校</w:t>
      </w:r>
      <w:r w:rsidR="002B0BB7" w:rsidRPr="00A93E25">
        <w:rPr>
          <w:rFonts w:asciiTheme="minorEastAsia" w:hAnsiTheme="minorEastAsia" w:cs="Times New Roman"/>
          <w:kern w:val="0"/>
          <w:szCs w:val="21"/>
        </w:rPr>
        <w:t>学业奖学金</w:t>
      </w:r>
      <w:r w:rsidR="002B0BB7" w:rsidRPr="00A93E25">
        <w:rPr>
          <w:rFonts w:asciiTheme="minorEastAsia" w:hAnsiTheme="minorEastAsia" w:cs="Times New Roman"/>
          <w:szCs w:val="21"/>
        </w:rPr>
        <w:t>等级的名额在原年级不予扣除，但休学硕士研究生复学后参加学校学业奖学金评定时也不再增加等级名额。</w:t>
      </w:r>
    </w:p>
    <w:p w:rsidR="004760A6" w:rsidRPr="00A93E25" w:rsidRDefault="004E4AF3" w:rsidP="005E1EE2">
      <w:pPr>
        <w:tabs>
          <w:tab w:val="left" w:pos="0"/>
        </w:tabs>
        <w:spacing w:line="520" w:lineRule="exact"/>
        <w:jc w:val="left"/>
        <w:outlineLvl w:val="0"/>
        <w:rPr>
          <w:rFonts w:asciiTheme="minorEastAsia" w:hAnsiTheme="minorEastAsia" w:cs="Times New Roman"/>
          <w:b/>
          <w:szCs w:val="21"/>
        </w:rPr>
      </w:pPr>
      <w:r w:rsidRPr="00A93E25">
        <w:rPr>
          <w:rFonts w:asciiTheme="minorEastAsia" w:hAnsiTheme="minorEastAsia" w:cs="Times New Roman" w:hint="eastAsia"/>
          <w:b/>
          <w:szCs w:val="21"/>
        </w:rPr>
        <w:t>五</w:t>
      </w:r>
      <w:r w:rsidR="004760A6" w:rsidRPr="00A93E25">
        <w:rPr>
          <w:rFonts w:asciiTheme="minorEastAsia" w:hAnsiTheme="minorEastAsia" w:cs="Times New Roman"/>
          <w:b/>
          <w:szCs w:val="21"/>
        </w:rPr>
        <w:t>、评定方法</w:t>
      </w:r>
    </w:p>
    <w:p w:rsidR="004760A6" w:rsidRPr="00A93E25" w:rsidRDefault="004760A6" w:rsidP="00A93E25">
      <w:pPr>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color w:val="000000" w:themeColor="text1"/>
          <w:szCs w:val="21"/>
        </w:rPr>
        <w:t>研究生所在系（所）具体负责研究生的中期考核工作，考核小组成员</w:t>
      </w:r>
      <w:r w:rsidR="00095982" w:rsidRPr="00A93E25">
        <w:rPr>
          <w:rFonts w:asciiTheme="minorEastAsia" w:hAnsiTheme="minorEastAsia" w:cs="Times New Roman" w:hint="eastAsia"/>
          <w:color w:val="000000" w:themeColor="text1"/>
          <w:szCs w:val="21"/>
        </w:rPr>
        <w:t>3-5人</w:t>
      </w:r>
      <w:r w:rsidRPr="00A93E25">
        <w:rPr>
          <w:rFonts w:asciiTheme="minorEastAsia" w:hAnsiTheme="minorEastAsia" w:cs="Times New Roman"/>
          <w:color w:val="000000" w:themeColor="text1"/>
          <w:szCs w:val="21"/>
        </w:rPr>
        <w:t>，由系（所）负责人、指导教师和主要课程的任课教师</w:t>
      </w:r>
      <w:r w:rsidR="00DA6EC8" w:rsidRPr="00A93E25">
        <w:rPr>
          <w:rFonts w:asciiTheme="minorEastAsia" w:hAnsiTheme="minorEastAsia" w:cs="Times New Roman"/>
          <w:color w:val="000000" w:themeColor="text1"/>
          <w:szCs w:val="21"/>
        </w:rPr>
        <w:t>、辅导员</w:t>
      </w:r>
      <w:r w:rsidRPr="00A93E25">
        <w:rPr>
          <w:rFonts w:asciiTheme="minorEastAsia" w:hAnsiTheme="minorEastAsia" w:cs="Times New Roman"/>
          <w:color w:val="000000" w:themeColor="text1"/>
          <w:szCs w:val="21"/>
        </w:rPr>
        <w:t>组成。</w:t>
      </w:r>
      <w:r w:rsidRPr="00A93E25">
        <w:rPr>
          <w:rFonts w:asciiTheme="minorEastAsia" w:hAnsiTheme="minorEastAsia" w:cs="Times New Roman"/>
          <w:szCs w:val="21"/>
        </w:rPr>
        <w:t>考核小组根据学校《研究生中期考核实施办法》对每个研究生逐个进行考核，提出处理意见，并填写中期考核表。学院研究生</w:t>
      </w:r>
      <w:r w:rsidRPr="00A93E25">
        <w:rPr>
          <w:rFonts w:asciiTheme="minorEastAsia" w:hAnsiTheme="minorEastAsia" w:cs="Times New Roman"/>
          <w:szCs w:val="21"/>
        </w:rPr>
        <w:lastRenderedPageBreak/>
        <w:t>中期考核领导小组根据考核小组意见，并结合研究生导师和辅导员的意见，给出考核等级。</w:t>
      </w:r>
    </w:p>
    <w:p w:rsidR="004760A6" w:rsidRPr="00A93E25" w:rsidRDefault="004760A6" w:rsidP="00A93E25">
      <w:pPr>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szCs w:val="21"/>
        </w:rPr>
        <w:t>通过中期考核后，硕士生奖学金等级将有一定变动。研究生学校奖助学金等级与比例的评定，采用考核年级研究生入学当年度确定的奖助学金总额不变的原则。</w:t>
      </w:r>
    </w:p>
    <w:p w:rsidR="004760A6" w:rsidRPr="00A93E25" w:rsidRDefault="004760A6" w:rsidP="00A93E25">
      <w:pPr>
        <w:spacing w:line="520" w:lineRule="exact"/>
        <w:ind w:firstLineChars="200" w:firstLine="420"/>
        <w:outlineLvl w:val="0"/>
        <w:rPr>
          <w:rFonts w:asciiTheme="minorEastAsia" w:hAnsiTheme="minorEastAsia" w:cs="Times New Roman"/>
          <w:szCs w:val="21"/>
        </w:rPr>
      </w:pPr>
      <w:r w:rsidRPr="00A93E25">
        <w:rPr>
          <w:rFonts w:asciiTheme="minorEastAsia" w:hAnsiTheme="minorEastAsia" w:cs="Times New Roman"/>
          <w:szCs w:val="21"/>
        </w:rPr>
        <w:t>（一）有下列情况之一者，研究生奖学金应予以下调：</w:t>
      </w:r>
    </w:p>
    <w:p w:rsidR="004760A6" w:rsidRPr="00A93E25" w:rsidRDefault="004760A6" w:rsidP="00A93E25">
      <w:pPr>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szCs w:val="21"/>
        </w:rPr>
        <w:t>1、根据导师意见，如认为该生表现欠佳，奖学金下调。</w:t>
      </w:r>
    </w:p>
    <w:p w:rsidR="004760A6" w:rsidRPr="00A93E25" w:rsidRDefault="004760A6" w:rsidP="00A93E25">
      <w:pPr>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szCs w:val="21"/>
        </w:rPr>
        <w:t>2、根据中期考核考核小组意见，如认为该生表现欠佳，奖学金下调。</w:t>
      </w:r>
    </w:p>
    <w:p w:rsidR="004760A6" w:rsidRPr="00A93E25" w:rsidRDefault="004760A6" w:rsidP="00A93E25">
      <w:pPr>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szCs w:val="21"/>
        </w:rPr>
        <w:t>3、如中期考核成绩为基本合格，奖学金下调。</w:t>
      </w:r>
    </w:p>
    <w:p w:rsidR="004760A6" w:rsidRPr="00A93E25" w:rsidRDefault="004760A6" w:rsidP="00A93E25">
      <w:pPr>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szCs w:val="21"/>
        </w:rPr>
        <w:t>4、如中期考核成绩为不合格，按学校《研究生学籍管理办法》处理。</w:t>
      </w:r>
    </w:p>
    <w:p w:rsidR="004760A6" w:rsidRPr="00A93E25" w:rsidRDefault="004760A6" w:rsidP="00A93E25">
      <w:pPr>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szCs w:val="21"/>
        </w:rPr>
        <w:t>5、有各类违法违纪行为者，取消学校奖学金。</w:t>
      </w:r>
    </w:p>
    <w:p w:rsidR="00CA749B" w:rsidRPr="00A93E25" w:rsidRDefault="00CA749B" w:rsidP="00A93E25">
      <w:pPr>
        <w:spacing w:line="360" w:lineRule="auto"/>
        <w:ind w:firstLineChars="150" w:firstLine="315"/>
        <w:outlineLvl w:val="0"/>
        <w:rPr>
          <w:rFonts w:asciiTheme="minorEastAsia" w:hAnsiTheme="minorEastAsia"/>
          <w:szCs w:val="21"/>
        </w:rPr>
      </w:pPr>
      <w:r w:rsidRPr="00A93E25">
        <w:rPr>
          <w:rFonts w:asciiTheme="minorEastAsia" w:hAnsiTheme="minorEastAsia" w:hint="eastAsia"/>
          <w:szCs w:val="21"/>
        </w:rPr>
        <w:t>（二）研究生原奖学金为二等（或三等），可申请将奖学金上调至一等（或二等），必须满足</w:t>
      </w:r>
      <w:r w:rsidR="00B8706D" w:rsidRPr="00A93E25">
        <w:rPr>
          <w:rFonts w:asciiTheme="minorEastAsia" w:hAnsiTheme="minorEastAsia" w:hint="eastAsia"/>
          <w:szCs w:val="21"/>
        </w:rPr>
        <w:t>以</w:t>
      </w:r>
      <w:r w:rsidRPr="00A93E25">
        <w:rPr>
          <w:rFonts w:asciiTheme="minorEastAsia" w:hAnsiTheme="minorEastAsia" w:hint="eastAsia"/>
          <w:szCs w:val="21"/>
        </w:rPr>
        <w:t>下三个条件：</w:t>
      </w:r>
    </w:p>
    <w:p w:rsidR="00CA749B" w:rsidRPr="00A93E25" w:rsidRDefault="00CA749B" w:rsidP="00A93E25">
      <w:pPr>
        <w:spacing w:line="360" w:lineRule="auto"/>
        <w:ind w:firstLineChars="200" w:firstLine="420"/>
        <w:rPr>
          <w:rFonts w:asciiTheme="minorEastAsia" w:hAnsiTheme="minorEastAsia"/>
          <w:szCs w:val="21"/>
        </w:rPr>
      </w:pPr>
      <w:r w:rsidRPr="00A93E25">
        <w:rPr>
          <w:rFonts w:asciiTheme="minorEastAsia" w:hAnsiTheme="minorEastAsia"/>
          <w:szCs w:val="21"/>
        </w:rPr>
        <w:t>1</w:t>
      </w:r>
      <w:r w:rsidRPr="00A93E25">
        <w:rPr>
          <w:rFonts w:asciiTheme="minorEastAsia" w:hAnsiTheme="minorEastAsia" w:hint="eastAsia"/>
          <w:szCs w:val="21"/>
        </w:rPr>
        <w:t>、学习成绩优良，无补考重修。</w:t>
      </w:r>
    </w:p>
    <w:p w:rsidR="00CA749B" w:rsidRPr="00A93E25" w:rsidRDefault="00CA749B" w:rsidP="00A93E25">
      <w:pPr>
        <w:spacing w:line="360" w:lineRule="auto"/>
        <w:ind w:firstLineChars="200" w:firstLine="420"/>
        <w:rPr>
          <w:rFonts w:asciiTheme="minorEastAsia" w:hAnsiTheme="minorEastAsia"/>
          <w:szCs w:val="21"/>
        </w:rPr>
      </w:pPr>
      <w:r w:rsidRPr="00A93E25">
        <w:rPr>
          <w:rFonts w:asciiTheme="minorEastAsia" w:hAnsiTheme="minorEastAsia"/>
          <w:szCs w:val="21"/>
        </w:rPr>
        <w:t>2</w:t>
      </w:r>
      <w:r w:rsidRPr="00A93E25">
        <w:rPr>
          <w:rFonts w:asciiTheme="minorEastAsia" w:hAnsiTheme="minorEastAsia" w:hint="eastAsia"/>
          <w:szCs w:val="21"/>
        </w:rPr>
        <w:t>、中期考核成绩为优秀。</w:t>
      </w:r>
    </w:p>
    <w:p w:rsidR="00CA749B" w:rsidRPr="00A93E25" w:rsidRDefault="00CA749B" w:rsidP="00A93E25">
      <w:pPr>
        <w:spacing w:line="360" w:lineRule="auto"/>
        <w:ind w:firstLineChars="200" w:firstLine="420"/>
        <w:rPr>
          <w:rFonts w:asciiTheme="minorEastAsia" w:hAnsiTheme="minorEastAsia"/>
          <w:szCs w:val="21"/>
        </w:rPr>
      </w:pPr>
      <w:r w:rsidRPr="00A93E25">
        <w:rPr>
          <w:rFonts w:asciiTheme="minorEastAsia" w:hAnsiTheme="minorEastAsia"/>
          <w:szCs w:val="21"/>
        </w:rPr>
        <w:t>3</w:t>
      </w:r>
      <w:r w:rsidRPr="00A93E25">
        <w:rPr>
          <w:rFonts w:asciiTheme="minorEastAsia" w:hAnsiTheme="minorEastAsia" w:hint="eastAsia"/>
          <w:szCs w:val="21"/>
        </w:rPr>
        <w:t>、以下</w:t>
      </w:r>
      <w:r w:rsidRPr="00A93E25">
        <w:rPr>
          <w:rFonts w:asciiTheme="minorEastAsia" w:hAnsiTheme="minorEastAsia"/>
          <w:szCs w:val="21"/>
        </w:rPr>
        <w:t>a</w:t>
      </w:r>
      <w:r w:rsidRPr="00A93E25">
        <w:rPr>
          <w:rFonts w:asciiTheme="minorEastAsia" w:hAnsiTheme="minorEastAsia" w:hint="eastAsia"/>
          <w:szCs w:val="21"/>
        </w:rPr>
        <w:t>、</w:t>
      </w:r>
      <w:r w:rsidRPr="00A93E25">
        <w:rPr>
          <w:rFonts w:asciiTheme="minorEastAsia" w:hAnsiTheme="minorEastAsia"/>
          <w:szCs w:val="21"/>
        </w:rPr>
        <w:t>b</w:t>
      </w:r>
      <w:r w:rsidRPr="00A93E25">
        <w:rPr>
          <w:rFonts w:asciiTheme="minorEastAsia" w:hAnsiTheme="minorEastAsia" w:hint="eastAsia"/>
          <w:szCs w:val="21"/>
        </w:rPr>
        <w:t>、</w:t>
      </w:r>
      <w:r w:rsidRPr="00A93E25">
        <w:rPr>
          <w:rFonts w:asciiTheme="minorEastAsia" w:hAnsiTheme="minorEastAsia"/>
          <w:szCs w:val="21"/>
        </w:rPr>
        <w:t>c</w:t>
      </w:r>
      <w:r w:rsidRPr="00A93E25">
        <w:rPr>
          <w:rFonts w:asciiTheme="minorEastAsia" w:hAnsiTheme="minorEastAsia" w:hint="eastAsia"/>
          <w:szCs w:val="21"/>
        </w:rPr>
        <w:t>、</w:t>
      </w:r>
      <w:r w:rsidRPr="00A93E25">
        <w:rPr>
          <w:rFonts w:asciiTheme="minorEastAsia" w:hAnsiTheme="minorEastAsia"/>
          <w:szCs w:val="21"/>
        </w:rPr>
        <w:t>d</w:t>
      </w:r>
      <w:r w:rsidRPr="00A93E25">
        <w:rPr>
          <w:rFonts w:asciiTheme="minorEastAsia" w:hAnsiTheme="minorEastAsia" w:hint="eastAsia"/>
          <w:szCs w:val="21"/>
        </w:rPr>
        <w:t>中至少满足一项。</w:t>
      </w:r>
    </w:p>
    <w:p w:rsidR="00CA749B" w:rsidRPr="00A93E25" w:rsidRDefault="00CA749B" w:rsidP="00A93E25">
      <w:pPr>
        <w:spacing w:line="360" w:lineRule="auto"/>
        <w:ind w:firstLineChars="200" w:firstLine="420"/>
        <w:rPr>
          <w:rFonts w:asciiTheme="minorEastAsia" w:hAnsiTheme="minorEastAsia"/>
          <w:szCs w:val="21"/>
        </w:rPr>
      </w:pPr>
      <w:r w:rsidRPr="00A93E25">
        <w:rPr>
          <w:rFonts w:asciiTheme="minorEastAsia" w:hAnsiTheme="minorEastAsia"/>
          <w:szCs w:val="21"/>
        </w:rPr>
        <w:t xml:space="preserve">a) </w:t>
      </w:r>
      <w:r w:rsidRPr="00A93E25">
        <w:rPr>
          <w:rFonts w:asciiTheme="minorEastAsia" w:hAnsiTheme="minorEastAsia" w:hint="eastAsia"/>
          <w:szCs w:val="21"/>
        </w:rPr>
        <w:t>在核心及以上期刊或国际著名期刊发表（含录用）</w:t>
      </w:r>
      <w:r w:rsidRPr="00A93E25">
        <w:rPr>
          <w:rFonts w:asciiTheme="minorEastAsia" w:hAnsiTheme="minorEastAsia"/>
          <w:szCs w:val="21"/>
        </w:rPr>
        <w:t>1</w:t>
      </w:r>
      <w:r w:rsidRPr="00A93E25">
        <w:rPr>
          <w:rFonts w:asciiTheme="minorEastAsia" w:hAnsiTheme="minorEastAsia" w:hint="eastAsia"/>
          <w:szCs w:val="21"/>
        </w:rPr>
        <w:t>篇以上学术论文；</w:t>
      </w:r>
    </w:p>
    <w:p w:rsidR="00CA749B" w:rsidRPr="00A93E25" w:rsidRDefault="00CA749B" w:rsidP="00A93E25">
      <w:pPr>
        <w:spacing w:line="360" w:lineRule="auto"/>
        <w:ind w:firstLineChars="200" w:firstLine="420"/>
        <w:rPr>
          <w:rFonts w:asciiTheme="minorEastAsia" w:hAnsiTheme="minorEastAsia"/>
          <w:szCs w:val="21"/>
        </w:rPr>
      </w:pPr>
      <w:r w:rsidRPr="00A93E25">
        <w:rPr>
          <w:rFonts w:asciiTheme="minorEastAsia" w:hAnsiTheme="minorEastAsia"/>
          <w:szCs w:val="21"/>
        </w:rPr>
        <w:t xml:space="preserve">b) </w:t>
      </w:r>
      <w:r w:rsidRPr="00A93E25">
        <w:rPr>
          <w:rFonts w:asciiTheme="minorEastAsia" w:hAnsiTheme="minorEastAsia" w:hint="eastAsia"/>
          <w:szCs w:val="21"/>
        </w:rPr>
        <w:t>省级及以上竞赛获奖者；</w:t>
      </w:r>
      <w:r w:rsidRPr="00A93E25">
        <w:rPr>
          <w:rFonts w:asciiTheme="minorEastAsia" w:hAnsiTheme="minorEastAsia"/>
          <w:szCs w:val="21"/>
        </w:rPr>
        <w:t xml:space="preserve">c) </w:t>
      </w:r>
      <w:r w:rsidRPr="00A93E25">
        <w:rPr>
          <w:rFonts w:asciiTheme="minorEastAsia" w:hAnsiTheme="minorEastAsia" w:hint="eastAsia"/>
          <w:szCs w:val="21"/>
        </w:rPr>
        <w:t>校级及</w:t>
      </w:r>
      <w:proofErr w:type="gramStart"/>
      <w:r w:rsidRPr="00A93E25">
        <w:rPr>
          <w:rFonts w:asciiTheme="minorEastAsia" w:hAnsiTheme="minorEastAsia" w:hint="eastAsia"/>
          <w:szCs w:val="21"/>
        </w:rPr>
        <w:t>以上科</w:t>
      </w:r>
      <w:proofErr w:type="gramEnd"/>
      <w:r w:rsidRPr="00A93E25">
        <w:rPr>
          <w:rFonts w:asciiTheme="minorEastAsia" w:hAnsiTheme="minorEastAsia" w:hint="eastAsia"/>
          <w:szCs w:val="21"/>
        </w:rPr>
        <w:t>创立</w:t>
      </w:r>
      <w:proofErr w:type="gramStart"/>
      <w:r w:rsidRPr="00A93E25">
        <w:rPr>
          <w:rFonts w:asciiTheme="minorEastAsia" w:hAnsiTheme="minorEastAsia" w:hint="eastAsia"/>
          <w:szCs w:val="21"/>
        </w:rPr>
        <w:t>项</w:t>
      </w:r>
      <w:proofErr w:type="gramEnd"/>
      <w:r w:rsidRPr="00A93E25">
        <w:rPr>
          <w:rFonts w:asciiTheme="minorEastAsia" w:hAnsiTheme="minorEastAsia" w:hint="eastAsia"/>
          <w:szCs w:val="21"/>
        </w:rPr>
        <w:t>项目负责人；</w:t>
      </w:r>
    </w:p>
    <w:p w:rsidR="00CA749B" w:rsidRPr="00A93E25" w:rsidRDefault="00CA749B" w:rsidP="00A93E25">
      <w:pPr>
        <w:spacing w:line="360" w:lineRule="auto"/>
        <w:ind w:firstLineChars="200" w:firstLine="420"/>
        <w:rPr>
          <w:rFonts w:asciiTheme="minorEastAsia" w:hAnsiTheme="minorEastAsia"/>
          <w:szCs w:val="21"/>
        </w:rPr>
      </w:pPr>
      <w:r w:rsidRPr="00A93E25">
        <w:rPr>
          <w:rFonts w:asciiTheme="minorEastAsia" w:hAnsiTheme="minorEastAsia"/>
          <w:szCs w:val="21"/>
        </w:rPr>
        <w:t xml:space="preserve">d) </w:t>
      </w:r>
      <w:r w:rsidRPr="00A93E25">
        <w:rPr>
          <w:rFonts w:asciiTheme="minorEastAsia" w:hAnsiTheme="minorEastAsia" w:hint="eastAsia"/>
          <w:szCs w:val="21"/>
        </w:rPr>
        <w:t>综合素质表现特别优异者</w:t>
      </w:r>
      <w:r w:rsidR="00BD4F96" w:rsidRPr="00A93E25">
        <w:rPr>
          <w:rFonts w:asciiTheme="minorEastAsia" w:hAnsiTheme="minorEastAsia" w:hint="eastAsia"/>
          <w:szCs w:val="21"/>
        </w:rPr>
        <w:t>；</w:t>
      </w:r>
    </w:p>
    <w:p w:rsidR="004760A6" w:rsidRPr="00A93E25" w:rsidRDefault="004E4AF3" w:rsidP="00A93E25">
      <w:pPr>
        <w:tabs>
          <w:tab w:val="left" w:pos="0"/>
        </w:tabs>
        <w:spacing w:line="520" w:lineRule="exact"/>
        <w:ind w:firstLineChars="50" w:firstLine="105"/>
        <w:jc w:val="left"/>
        <w:outlineLvl w:val="0"/>
        <w:rPr>
          <w:rFonts w:asciiTheme="minorEastAsia" w:hAnsiTheme="minorEastAsia" w:cs="Times New Roman"/>
          <w:b/>
          <w:szCs w:val="21"/>
        </w:rPr>
      </w:pPr>
      <w:r w:rsidRPr="00A93E25">
        <w:rPr>
          <w:rFonts w:asciiTheme="minorEastAsia" w:hAnsiTheme="minorEastAsia" w:cs="Times New Roman" w:hint="eastAsia"/>
          <w:b/>
          <w:szCs w:val="21"/>
        </w:rPr>
        <w:t>六</w:t>
      </w:r>
      <w:r w:rsidR="004760A6" w:rsidRPr="00A93E25">
        <w:rPr>
          <w:rFonts w:asciiTheme="minorEastAsia" w:hAnsiTheme="minorEastAsia" w:cs="Times New Roman"/>
          <w:b/>
          <w:szCs w:val="21"/>
        </w:rPr>
        <w:t>、评定流程</w:t>
      </w:r>
    </w:p>
    <w:p w:rsidR="004760A6" w:rsidRPr="00A93E25" w:rsidRDefault="004760A6" w:rsidP="00A93E25">
      <w:pPr>
        <w:spacing w:line="520" w:lineRule="exact"/>
        <w:ind w:firstLineChars="200" w:firstLine="420"/>
        <w:outlineLvl w:val="0"/>
        <w:rPr>
          <w:rFonts w:asciiTheme="minorEastAsia" w:hAnsiTheme="minorEastAsia" w:cs="Times New Roman"/>
          <w:szCs w:val="21"/>
        </w:rPr>
      </w:pPr>
      <w:r w:rsidRPr="00A93E25">
        <w:rPr>
          <w:rFonts w:asciiTheme="minorEastAsia" w:hAnsiTheme="minorEastAsia" w:cs="Times New Roman"/>
          <w:szCs w:val="21"/>
        </w:rPr>
        <w:t>（一）学院评审</w:t>
      </w:r>
    </w:p>
    <w:p w:rsidR="002F3D31" w:rsidRPr="00A93E25" w:rsidRDefault="005E1EE2" w:rsidP="00A93E25">
      <w:pPr>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hint="eastAsia"/>
          <w:szCs w:val="21"/>
        </w:rPr>
        <w:t>原有奖学金等级、中期考核成绩、以及</w:t>
      </w:r>
      <w:r w:rsidR="00947DC5" w:rsidRPr="00A93E25">
        <w:rPr>
          <w:rFonts w:asciiTheme="minorEastAsia" w:hAnsiTheme="minorEastAsia" w:cs="Times New Roman" w:hint="eastAsia"/>
          <w:szCs w:val="21"/>
        </w:rPr>
        <w:t>学业和科研成果进行奖学金评定，对于满足</w:t>
      </w:r>
      <w:r w:rsidR="004760A6" w:rsidRPr="00A93E25">
        <w:rPr>
          <w:rFonts w:asciiTheme="minorEastAsia" w:hAnsiTheme="minorEastAsia" w:cs="Times New Roman"/>
          <w:szCs w:val="21"/>
        </w:rPr>
        <w:t>上调奖学金基本条件的研究生，需提出书面申请，</w:t>
      </w:r>
      <w:r w:rsidR="00947DC5" w:rsidRPr="00A93E25">
        <w:rPr>
          <w:rFonts w:asciiTheme="minorEastAsia" w:hAnsiTheme="minorEastAsia" w:cs="Times New Roman" w:hint="eastAsia"/>
          <w:szCs w:val="21"/>
        </w:rPr>
        <w:t>参加统一评定。</w:t>
      </w:r>
    </w:p>
    <w:p w:rsidR="004760A6" w:rsidRPr="00A93E25" w:rsidRDefault="004760A6" w:rsidP="00A93E25">
      <w:pPr>
        <w:spacing w:line="520" w:lineRule="exact"/>
        <w:ind w:firstLineChars="200" w:firstLine="420"/>
        <w:outlineLvl w:val="0"/>
        <w:rPr>
          <w:rFonts w:asciiTheme="minorEastAsia" w:hAnsiTheme="minorEastAsia" w:cs="Times New Roman"/>
          <w:szCs w:val="21"/>
        </w:rPr>
      </w:pPr>
      <w:r w:rsidRPr="00A93E25">
        <w:rPr>
          <w:rFonts w:asciiTheme="minorEastAsia" w:hAnsiTheme="minorEastAsia" w:cs="Times New Roman"/>
          <w:szCs w:val="21"/>
        </w:rPr>
        <w:t>（二）公示审批</w:t>
      </w:r>
    </w:p>
    <w:p w:rsidR="00EC58EE" w:rsidRPr="00A93E25" w:rsidRDefault="004760A6" w:rsidP="00A93E25">
      <w:pPr>
        <w:spacing w:line="520" w:lineRule="exact"/>
        <w:ind w:firstLineChars="200" w:firstLine="420"/>
        <w:rPr>
          <w:rFonts w:asciiTheme="minorEastAsia" w:hAnsiTheme="minorEastAsia" w:cs="Times New Roman"/>
          <w:szCs w:val="21"/>
        </w:rPr>
      </w:pPr>
      <w:r w:rsidRPr="00A93E25">
        <w:rPr>
          <w:rFonts w:asciiTheme="minorEastAsia" w:hAnsiTheme="minorEastAsia" w:cs="Times New Roman"/>
          <w:szCs w:val="21"/>
        </w:rPr>
        <w:t>学院奖学金评审结果将在学院网页公示，公示无疑义后，将评审结果送交研究生院审核，最终结果由研究生院公布。</w:t>
      </w:r>
      <w:r w:rsidR="00B238AA" w:rsidRPr="00A93E25">
        <w:rPr>
          <w:rFonts w:asciiTheme="minorEastAsia" w:hAnsiTheme="minorEastAsia" w:cs="Times New Roman"/>
          <w:szCs w:val="21"/>
        </w:rPr>
        <w:t xml:space="preserve">    </w:t>
      </w:r>
    </w:p>
    <w:p w:rsidR="00D81BA3" w:rsidRPr="00A93E25" w:rsidRDefault="004760A6" w:rsidP="00A93E25">
      <w:pPr>
        <w:spacing w:line="520" w:lineRule="exact"/>
        <w:ind w:firstLineChars="1950" w:firstLine="4095"/>
        <w:rPr>
          <w:rFonts w:asciiTheme="minorEastAsia" w:hAnsiTheme="minorEastAsia" w:cs="Times New Roman"/>
          <w:szCs w:val="21"/>
        </w:rPr>
      </w:pPr>
      <w:r w:rsidRPr="00A93E25">
        <w:rPr>
          <w:rFonts w:asciiTheme="minorEastAsia" w:hAnsiTheme="minorEastAsia" w:cs="Times New Roman"/>
          <w:szCs w:val="21"/>
        </w:rPr>
        <w:t>民航学院</w:t>
      </w:r>
    </w:p>
    <w:p w:rsidR="004760A6" w:rsidRPr="00A93E25" w:rsidRDefault="00EB6602" w:rsidP="00A93E25">
      <w:pPr>
        <w:spacing w:line="520" w:lineRule="exact"/>
        <w:ind w:right="960" w:firstLineChars="200" w:firstLine="420"/>
        <w:jc w:val="center"/>
        <w:rPr>
          <w:rFonts w:asciiTheme="minorEastAsia" w:hAnsiTheme="minorEastAsia" w:cs="Times New Roman"/>
          <w:szCs w:val="21"/>
        </w:rPr>
      </w:pPr>
      <w:r w:rsidRPr="00A93E25">
        <w:rPr>
          <w:rFonts w:asciiTheme="minorEastAsia" w:hAnsiTheme="minorEastAsia" w:cs="Times New Roman" w:hint="eastAsia"/>
          <w:szCs w:val="21"/>
        </w:rPr>
        <w:t xml:space="preserve">                      </w:t>
      </w:r>
      <w:r w:rsidR="004760A6" w:rsidRPr="00A93E25">
        <w:rPr>
          <w:rFonts w:asciiTheme="minorEastAsia" w:hAnsiTheme="minorEastAsia" w:cs="Times New Roman"/>
          <w:szCs w:val="21"/>
        </w:rPr>
        <w:t>20</w:t>
      </w:r>
      <w:r w:rsidR="007C469A" w:rsidRPr="00A93E25">
        <w:rPr>
          <w:rFonts w:asciiTheme="minorEastAsia" w:hAnsiTheme="minorEastAsia" w:cs="Times New Roman"/>
          <w:szCs w:val="21"/>
        </w:rPr>
        <w:t>1</w:t>
      </w:r>
      <w:r w:rsidR="00CB1C6A">
        <w:rPr>
          <w:rFonts w:asciiTheme="minorEastAsia" w:hAnsiTheme="minorEastAsia" w:cs="Times New Roman" w:hint="eastAsia"/>
          <w:szCs w:val="21"/>
        </w:rPr>
        <w:t>8</w:t>
      </w:r>
      <w:bookmarkStart w:id="0" w:name="_GoBack"/>
      <w:bookmarkEnd w:id="0"/>
      <w:r w:rsidR="004760A6" w:rsidRPr="00A93E25">
        <w:rPr>
          <w:rFonts w:asciiTheme="minorEastAsia" w:hAnsiTheme="minorEastAsia" w:cs="Times New Roman"/>
          <w:szCs w:val="21"/>
        </w:rPr>
        <w:t>年11月</w:t>
      </w:r>
      <w:r w:rsidR="004E4AF3" w:rsidRPr="00A93E25">
        <w:rPr>
          <w:rFonts w:asciiTheme="minorEastAsia" w:hAnsiTheme="minorEastAsia" w:cs="Times New Roman" w:hint="eastAsia"/>
          <w:szCs w:val="21"/>
        </w:rPr>
        <w:t>2</w:t>
      </w:r>
      <w:r w:rsidR="004760A6" w:rsidRPr="00A93E25">
        <w:rPr>
          <w:rFonts w:asciiTheme="minorEastAsia" w:hAnsiTheme="minorEastAsia" w:cs="Times New Roman"/>
          <w:szCs w:val="21"/>
        </w:rPr>
        <w:t>日 </w:t>
      </w:r>
    </w:p>
    <w:p w:rsidR="00FE6784" w:rsidRPr="00A93E25" w:rsidRDefault="00FE6784">
      <w:pPr>
        <w:rPr>
          <w:rFonts w:asciiTheme="minorEastAsia" w:hAnsiTheme="minorEastAsia" w:cs="Times New Roman"/>
          <w:szCs w:val="21"/>
        </w:rPr>
      </w:pPr>
    </w:p>
    <w:sectPr w:rsidR="00FE6784" w:rsidRPr="00A93E25" w:rsidSect="00D157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8E9" w:rsidRDefault="00D428E9" w:rsidP="004542BA">
      <w:r>
        <w:separator/>
      </w:r>
    </w:p>
  </w:endnote>
  <w:endnote w:type="continuationSeparator" w:id="0">
    <w:p w:rsidR="00D428E9" w:rsidRDefault="00D428E9" w:rsidP="0045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8E9" w:rsidRDefault="00D428E9" w:rsidP="004542BA">
      <w:r>
        <w:separator/>
      </w:r>
    </w:p>
  </w:footnote>
  <w:footnote w:type="continuationSeparator" w:id="0">
    <w:p w:rsidR="00D428E9" w:rsidRDefault="00D428E9" w:rsidP="00454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5777"/>
    <w:rsid w:val="0003064A"/>
    <w:rsid w:val="00054FB2"/>
    <w:rsid w:val="00095982"/>
    <w:rsid w:val="000F2611"/>
    <w:rsid w:val="0019105C"/>
    <w:rsid w:val="001A4230"/>
    <w:rsid w:val="002A7896"/>
    <w:rsid w:val="002B0BB7"/>
    <w:rsid w:val="002B49B7"/>
    <w:rsid w:val="002F3D31"/>
    <w:rsid w:val="00332514"/>
    <w:rsid w:val="003411EF"/>
    <w:rsid w:val="003469DF"/>
    <w:rsid w:val="003A6BAF"/>
    <w:rsid w:val="003D7803"/>
    <w:rsid w:val="004123E4"/>
    <w:rsid w:val="00442BF5"/>
    <w:rsid w:val="00453617"/>
    <w:rsid w:val="004542BA"/>
    <w:rsid w:val="0046104A"/>
    <w:rsid w:val="004760A6"/>
    <w:rsid w:val="00481521"/>
    <w:rsid w:val="004917BF"/>
    <w:rsid w:val="004D4353"/>
    <w:rsid w:val="004E4AF3"/>
    <w:rsid w:val="00542E96"/>
    <w:rsid w:val="005B09D4"/>
    <w:rsid w:val="005C2A79"/>
    <w:rsid w:val="005E147D"/>
    <w:rsid w:val="005E1EE2"/>
    <w:rsid w:val="005E55F2"/>
    <w:rsid w:val="00625040"/>
    <w:rsid w:val="006310B9"/>
    <w:rsid w:val="00634EB3"/>
    <w:rsid w:val="00647A81"/>
    <w:rsid w:val="006B2308"/>
    <w:rsid w:val="006F0007"/>
    <w:rsid w:val="00735475"/>
    <w:rsid w:val="0077692F"/>
    <w:rsid w:val="0078416C"/>
    <w:rsid w:val="007B0F63"/>
    <w:rsid w:val="007B7E54"/>
    <w:rsid w:val="007C469A"/>
    <w:rsid w:val="007D49EB"/>
    <w:rsid w:val="00852E65"/>
    <w:rsid w:val="008A07A5"/>
    <w:rsid w:val="008B36A6"/>
    <w:rsid w:val="008C20A9"/>
    <w:rsid w:val="008C6DED"/>
    <w:rsid w:val="008E5FAC"/>
    <w:rsid w:val="00946C62"/>
    <w:rsid w:val="00947DC5"/>
    <w:rsid w:val="00987714"/>
    <w:rsid w:val="009A2C06"/>
    <w:rsid w:val="009A4617"/>
    <w:rsid w:val="009F5860"/>
    <w:rsid w:val="00A07E9B"/>
    <w:rsid w:val="00A15046"/>
    <w:rsid w:val="00A74963"/>
    <w:rsid w:val="00A80A39"/>
    <w:rsid w:val="00A81905"/>
    <w:rsid w:val="00A8199C"/>
    <w:rsid w:val="00A85DC2"/>
    <w:rsid w:val="00A92FB0"/>
    <w:rsid w:val="00A93E25"/>
    <w:rsid w:val="00B238AA"/>
    <w:rsid w:val="00B47D52"/>
    <w:rsid w:val="00B8706D"/>
    <w:rsid w:val="00BB5777"/>
    <w:rsid w:val="00BC455A"/>
    <w:rsid w:val="00BD4F96"/>
    <w:rsid w:val="00C26FD8"/>
    <w:rsid w:val="00C417A1"/>
    <w:rsid w:val="00C4570D"/>
    <w:rsid w:val="00C6519B"/>
    <w:rsid w:val="00C727FF"/>
    <w:rsid w:val="00CA749B"/>
    <w:rsid w:val="00CB1C6A"/>
    <w:rsid w:val="00CC708C"/>
    <w:rsid w:val="00D01988"/>
    <w:rsid w:val="00D15713"/>
    <w:rsid w:val="00D428E9"/>
    <w:rsid w:val="00D80106"/>
    <w:rsid w:val="00D81BA3"/>
    <w:rsid w:val="00D81EE2"/>
    <w:rsid w:val="00D839AD"/>
    <w:rsid w:val="00D9118F"/>
    <w:rsid w:val="00D91277"/>
    <w:rsid w:val="00DA6EC8"/>
    <w:rsid w:val="00E7485A"/>
    <w:rsid w:val="00E96770"/>
    <w:rsid w:val="00EB6602"/>
    <w:rsid w:val="00EC58EE"/>
    <w:rsid w:val="00ED3E20"/>
    <w:rsid w:val="00F236B6"/>
    <w:rsid w:val="00F25A6E"/>
    <w:rsid w:val="00F86C08"/>
    <w:rsid w:val="00F97BC8"/>
    <w:rsid w:val="00FE6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42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42BA"/>
    <w:rPr>
      <w:sz w:val="18"/>
      <w:szCs w:val="18"/>
    </w:rPr>
  </w:style>
  <w:style w:type="paragraph" w:styleId="a4">
    <w:name w:val="footer"/>
    <w:basedOn w:val="a"/>
    <w:link w:val="Char0"/>
    <w:uiPriority w:val="99"/>
    <w:unhideWhenUsed/>
    <w:rsid w:val="004542BA"/>
    <w:pPr>
      <w:tabs>
        <w:tab w:val="center" w:pos="4153"/>
        <w:tab w:val="right" w:pos="8306"/>
      </w:tabs>
      <w:snapToGrid w:val="0"/>
      <w:jc w:val="left"/>
    </w:pPr>
    <w:rPr>
      <w:sz w:val="18"/>
      <w:szCs w:val="18"/>
    </w:rPr>
  </w:style>
  <w:style w:type="character" w:customStyle="1" w:styleId="Char0">
    <w:name w:val="页脚 Char"/>
    <w:basedOn w:val="a0"/>
    <w:link w:val="a4"/>
    <w:uiPriority w:val="99"/>
    <w:rsid w:val="004542BA"/>
    <w:rPr>
      <w:sz w:val="18"/>
      <w:szCs w:val="18"/>
    </w:rPr>
  </w:style>
  <w:style w:type="paragraph" w:styleId="a5">
    <w:name w:val="Document Map"/>
    <w:basedOn w:val="a"/>
    <w:link w:val="Char1"/>
    <w:uiPriority w:val="99"/>
    <w:semiHidden/>
    <w:unhideWhenUsed/>
    <w:rsid w:val="005E1EE2"/>
    <w:rPr>
      <w:rFonts w:ascii="宋体" w:eastAsia="宋体"/>
      <w:sz w:val="18"/>
      <w:szCs w:val="18"/>
    </w:rPr>
  </w:style>
  <w:style w:type="character" w:customStyle="1" w:styleId="Char1">
    <w:name w:val="文档结构图 Char"/>
    <w:basedOn w:val="a0"/>
    <w:link w:val="a5"/>
    <w:uiPriority w:val="99"/>
    <w:semiHidden/>
    <w:rsid w:val="005E1EE2"/>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081159">
      <w:bodyDiv w:val="1"/>
      <w:marLeft w:val="0"/>
      <w:marRight w:val="0"/>
      <w:marTop w:val="0"/>
      <w:marBottom w:val="0"/>
      <w:divBdr>
        <w:top w:val="none" w:sz="0" w:space="0" w:color="auto"/>
        <w:left w:val="none" w:sz="0" w:space="0" w:color="auto"/>
        <w:bottom w:val="none" w:sz="0" w:space="0" w:color="auto"/>
        <w:right w:val="none" w:sz="0" w:space="0" w:color="auto"/>
      </w:divBdr>
    </w:div>
    <w:div w:id="185101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dc:creator>
  <cp:lastModifiedBy>cc</cp:lastModifiedBy>
  <cp:revision>54</cp:revision>
  <dcterms:created xsi:type="dcterms:W3CDTF">2015-11-09T06:24:00Z</dcterms:created>
  <dcterms:modified xsi:type="dcterms:W3CDTF">2018-11-02T02:10:00Z</dcterms:modified>
</cp:coreProperties>
</file>